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A4" w:rsidRPr="005C33A4" w:rsidRDefault="005C33A4" w:rsidP="005C33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 xml:space="preserve">HP </w:t>
      </w:r>
      <w:proofErr w:type="spellStart"/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>All</w:t>
      </w:r>
      <w:proofErr w:type="spellEnd"/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>-in-</w:t>
      </w:r>
      <w:proofErr w:type="spellStart"/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>One</w:t>
      </w:r>
      <w:proofErr w:type="spellEnd"/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 xml:space="preserve"> Desktop </w:t>
      </w:r>
      <w:proofErr w:type="spellStart"/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>PCs</w:t>
      </w:r>
      <w:proofErr w:type="spellEnd"/>
      <w:r w:rsidRPr="005C33A4">
        <w:rPr>
          <w:rFonts w:ascii="Arial" w:eastAsia="Times New Roman" w:hAnsi="Arial" w:cs="Arial"/>
          <w:color w:val="000000"/>
          <w:sz w:val="32"/>
          <w:szCs w:val="32"/>
          <w:lang w:val="es-ES_tradnl" w:eastAsia="es-ES_tradnl"/>
        </w:rPr>
        <w:t xml:space="preserve"> para el hogar</w:t>
      </w:r>
    </w:p>
    <w:p w:rsidR="005C33A4" w:rsidRPr="005C33A4" w:rsidRDefault="005C33A4" w:rsidP="005C33A4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s-ES_tradnl" w:eastAsia="es-ES_tradnl"/>
        </w:rPr>
        <w:t>Todo-en-Uno HP - 20-c318la</w:t>
      </w:r>
      <w:bookmarkStart w:id="0" w:name="_GoBack"/>
      <w:bookmarkEnd w:id="0"/>
    </w:p>
    <w:p w:rsidR="005C33A4" w:rsidRDefault="005C33A4">
      <w:pPr>
        <w:rPr>
          <w:noProof/>
        </w:rPr>
      </w:pPr>
      <w:r>
        <w:rPr>
          <w:noProof/>
        </w:rPr>
        <w:t xml:space="preserve">                                 </w:t>
      </w:r>
    </w:p>
    <w:p w:rsidR="007B33FA" w:rsidRDefault="005C33A4">
      <w:r>
        <w:rPr>
          <w:noProof/>
        </w:rPr>
        <w:drawing>
          <wp:inline distT="0" distB="0" distL="0" distR="0">
            <wp:extent cx="4597400" cy="3435350"/>
            <wp:effectExtent l="0" t="0" r="0" b="0"/>
            <wp:docPr id="3" name="Imagen 3" descr="Todo-en-Uno HP - 20-c318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do-en-Uno HP - 20-c318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27" cy="34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4" w:rsidRDefault="005C33A4"/>
    <w:p w:rsidR="005C33A4" w:rsidRPr="005C33A4" w:rsidRDefault="005C33A4" w:rsidP="005C33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hyperlink r:id="rId6" w:tooltip="Mostrar todo" w:history="1">
        <w:r w:rsidRPr="005C33A4">
          <w:rPr>
            <w:rFonts w:ascii="Arial" w:eastAsia="Times New Roman" w:hAnsi="Arial" w:cs="Arial"/>
            <w:color w:val="007DBA"/>
            <w:sz w:val="24"/>
            <w:szCs w:val="24"/>
            <w:lang w:val="es-ES_tradnl" w:eastAsia="es-ES_tradnl"/>
          </w:rPr>
          <w:t>  </w:t>
        </w:r>
      </w:hyperlink>
      <w:hyperlink r:id="rId7" w:tooltip="Agrupar todo" w:history="1">
        <w:r w:rsidRPr="005C33A4">
          <w:rPr>
            <w:rFonts w:ascii="Arial" w:eastAsia="Times New Roman" w:hAnsi="Arial" w:cs="Arial"/>
            <w:color w:val="007DBA"/>
            <w:sz w:val="24"/>
            <w:szCs w:val="24"/>
            <w:lang w:val="es-ES_tradnl" w:eastAsia="es-ES_tradnl"/>
          </w:rPr>
          <w:t> </w:t>
        </w:r>
      </w:hyperlink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Características del sistema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Sistema operativo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Windows 10 Home 64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Familia de procesador</w:t>
      </w:r>
    </w:p>
    <w:p w:rsidR="005C33A4" w:rsidRPr="005C33A4" w:rsidRDefault="005C33A4" w:rsidP="005C33A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Procesador Intel® Celeron®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Procesador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Intel® Celeron® J3060 (frecuencia base de 1,6 GHz, frecuencia de ráfaga de hasta 2,48 GHz, 2 MB de caché, 2 núcleos)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Memoria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Memoria, estándar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4 GB de SDRAM DDR3L-1600 (1 x 4 GB)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Ranuras de memoria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2 DIMM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Memoria, máxima</w:t>
      </w:r>
    </w:p>
    <w:p w:rsid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lastRenderedPageBreak/>
        <w:t>Ampliación posible a 8 GB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Almacenamiento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Unidad interna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SATA de 1 TB y 7200 rpm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Servicio de nube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Dropbox </w:t>
      </w:r>
      <w:hyperlink r:id="rId8" w:history="1">
        <w:r w:rsidRPr="005C33A4">
          <w:rPr>
            <w:rFonts w:ascii="Arial" w:eastAsia="Times New Roman" w:hAnsi="Arial" w:cs="Arial"/>
            <w:color w:val="007DBA"/>
            <w:sz w:val="21"/>
            <w:szCs w:val="21"/>
            <w:vertAlign w:val="superscript"/>
            <w:lang w:val="es-ES_tradnl" w:eastAsia="es-ES_tradnl"/>
          </w:rPr>
          <w:t>1</w:t>
        </w:r>
      </w:hyperlink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 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Pantalla y gráficos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Pantalla</w:t>
      </w:r>
    </w:p>
    <w:p w:rsidR="005C33A4" w:rsidRPr="005C33A4" w:rsidRDefault="005C33A4" w:rsidP="005C33A4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WLED HD+ de 19,5" en diagonal (1600 x 900)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Gráficos</w:t>
      </w:r>
    </w:p>
    <w:p w:rsidR="005C33A4" w:rsidRPr="005C33A4" w:rsidRDefault="005C33A4" w:rsidP="005C33A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Integrada</w:t>
      </w:r>
    </w:p>
    <w:p w:rsidR="005C33A4" w:rsidRPr="005C33A4" w:rsidRDefault="005C33A4" w:rsidP="005C33A4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Intel® HD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Graphics</w:t>
      </w:r>
      <w:proofErr w:type="spellEnd"/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Características de expansión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Ubicación del puerto de E/S</w:t>
      </w:r>
    </w:p>
    <w:p w:rsidR="005C33A4" w:rsidRPr="005C33A4" w:rsidRDefault="005C33A4" w:rsidP="005C33A4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Trasero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Puertos</w:t>
      </w:r>
    </w:p>
    <w:p w:rsidR="005C33A4" w:rsidRPr="005C33A4" w:rsidRDefault="005C33A4" w:rsidP="005C33A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2 USB 2.0</w:t>
      </w:r>
    </w:p>
    <w:p w:rsidR="005C33A4" w:rsidRPr="005C33A4" w:rsidRDefault="005C33A4" w:rsidP="005C33A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2 USB 3.0</w:t>
      </w:r>
    </w:p>
    <w:p w:rsidR="005C33A4" w:rsidRPr="005C33A4" w:rsidRDefault="005C33A4" w:rsidP="005C33A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1 combinación de auriculares/micrófono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Conectores de video</w:t>
      </w:r>
    </w:p>
    <w:p w:rsidR="005C33A4" w:rsidRPr="005C33A4" w:rsidRDefault="005C33A4" w:rsidP="005C33A4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1 HDMI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Ranuras de expansión</w:t>
      </w:r>
    </w:p>
    <w:p w:rsidR="005C33A4" w:rsidRPr="005C33A4" w:rsidRDefault="005C33A4" w:rsidP="005C33A4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1 M.2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Dispositivo de tarjeta de memoria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Lector de tarjetas de memoria 3 en 1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Dispositivos multimedia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Cámara web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Cámara web de HP con micrófono digital de matriz doble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Audio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DTS Studio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Sound</w:t>
      </w:r>
      <w:proofErr w:type="spell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™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Dispositivos de entrada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Dispositivo apuntador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proofErr w:type="gram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Mouse</w:t>
      </w:r>
      <w:proofErr w:type="gram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 óptico con cable USB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lastRenderedPageBreak/>
        <w:t>Teclado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Teclado con cable USB y control de volumen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Comunicaciones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Interfaz de red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LAN Ethernet Gigabit 10/100/1000 integrada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Conexión inalámbrica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Combo de 802.11b/g/n (1x1) y Bluetooth® 4.0 M.2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Requisitos de operación y alimentación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Tipo de fuente de alimentación</w:t>
      </w:r>
    </w:p>
    <w:p w:rsidR="005C33A4" w:rsidRPr="005C33A4" w:rsidRDefault="005C33A4" w:rsidP="005C33A4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Adaptador externo de alimentación de CA de 65 W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Eficiencia energética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Certificación ENERGY STAR®</w:t>
      </w: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br/>
        <w:t>Registro EPEAT® Silver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Dimensiones y peso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Dimensiones (ancho x largo x alto)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49,5 x 18,4 x 37 cm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Peso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4,4 kg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Diseño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Color de producto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Negro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Diseño de productos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Acabado HP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begin"/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instrText xml:space="preserve"> HYPERLINK "javascript:%20void(0);" </w:instrText>
      </w: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separate"/>
      </w:r>
    </w:p>
    <w:p w:rsidR="005C33A4" w:rsidRPr="005C33A4" w:rsidRDefault="005C33A4" w:rsidP="005C33A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_tradnl" w:eastAsia="es-ES_tradnl"/>
        </w:rPr>
      </w:pPr>
      <w:r w:rsidRPr="005C33A4"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ES_tradnl"/>
        </w:rPr>
        <w:t>Qué se incluye</w:t>
      </w:r>
    </w:p>
    <w:p w:rsidR="005C33A4" w:rsidRPr="005C33A4" w:rsidRDefault="005C33A4" w:rsidP="005C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fldChar w:fldCharType="end"/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Garantía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1 año de garantía limitada de hardware con soporte técnico telefónico gratuito. 90 días de soporte técnico limitado para software (a partir de la fecha de compra).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Aplicaciones HP incluidas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Juegos HP desarrollados por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WildTangent</w:t>
      </w:r>
      <w:proofErr w:type="spell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br/>
        <w:t xml:space="preserve">HP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JumpStart</w:t>
      </w:r>
      <w:proofErr w:type="spell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br/>
        <w:t xml:space="preserve">HP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Recovery</w:t>
      </w:r>
      <w:proofErr w:type="spell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 Manager</w:t>
      </w: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br/>
        <w:t xml:space="preserve">HP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Support</w:t>
      </w:r>
      <w:proofErr w:type="spell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Assistant</w:t>
      </w:r>
      <w:proofErr w:type="spellEnd"/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Software incluido</w:t>
      </w:r>
    </w:p>
    <w:p w:rsidR="005C33A4" w:rsidRPr="005C33A4" w:rsidRDefault="005C33A4" w:rsidP="005C33A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</w:pP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 xml:space="preserve">McAfee </w:t>
      </w:r>
      <w:proofErr w:type="spellStart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LiveSafe</w:t>
      </w:r>
      <w:proofErr w:type="spellEnd"/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™ </w:t>
      </w:r>
      <w:hyperlink r:id="rId9" w:history="1">
        <w:r w:rsidRPr="005C33A4">
          <w:rPr>
            <w:rFonts w:ascii="Arial" w:eastAsia="Times New Roman" w:hAnsi="Arial" w:cs="Arial"/>
            <w:color w:val="007DBA"/>
            <w:sz w:val="21"/>
            <w:szCs w:val="21"/>
            <w:vertAlign w:val="superscript"/>
            <w:lang w:val="es-ES_tradnl" w:eastAsia="es-ES_tradnl"/>
          </w:rPr>
          <w:t>2</w:t>
        </w:r>
      </w:hyperlink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t> </w:t>
      </w: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br/>
        <w:t>Netflix</w:t>
      </w:r>
      <w:r w:rsidRPr="005C33A4">
        <w:rPr>
          <w:rFonts w:ascii="Arial" w:eastAsia="Times New Roman" w:hAnsi="Arial" w:cs="Arial"/>
          <w:color w:val="5A5A5A"/>
          <w:sz w:val="21"/>
          <w:szCs w:val="21"/>
          <w:lang w:val="es-ES_tradnl" w:eastAsia="es-ES_tradnl"/>
        </w:rPr>
        <w:br/>
        <w:t>Magic Desktop Premium</w:t>
      </w:r>
    </w:p>
    <w:p w:rsidR="005C33A4" w:rsidRDefault="005C33A4"/>
    <w:sectPr w:rsidR="005C3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FA2"/>
    <w:multiLevelType w:val="multilevel"/>
    <w:tmpl w:val="A15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83914"/>
    <w:multiLevelType w:val="multilevel"/>
    <w:tmpl w:val="F4E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C12BA"/>
    <w:multiLevelType w:val="multilevel"/>
    <w:tmpl w:val="488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7359"/>
    <w:multiLevelType w:val="multilevel"/>
    <w:tmpl w:val="E25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8FC"/>
    <w:multiLevelType w:val="multilevel"/>
    <w:tmpl w:val="F91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80C61"/>
    <w:multiLevelType w:val="multilevel"/>
    <w:tmpl w:val="198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96EFE"/>
    <w:multiLevelType w:val="multilevel"/>
    <w:tmpl w:val="C2A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48DA"/>
    <w:multiLevelType w:val="multilevel"/>
    <w:tmpl w:val="297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93ED4"/>
    <w:multiLevelType w:val="multilevel"/>
    <w:tmpl w:val="F87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A4"/>
    <w:rsid w:val="005C33A4"/>
    <w:rsid w:val="007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4C08"/>
  <w15:chartTrackingRefBased/>
  <w15:docId w15:val="{3327D549-006F-42D6-B69E-8C1CF8A8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C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3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33A4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customStyle="1" w:styleId="marketingsubcategoryname">
    <w:name w:val="marketing_sub_category_name"/>
    <w:basedOn w:val="Fuentedeprrafopredeter"/>
    <w:rsid w:val="005C33A4"/>
  </w:style>
  <w:style w:type="character" w:customStyle="1" w:styleId="Ttulo2Car">
    <w:name w:val="Título 2 Car"/>
    <w:basedOn w:val="Fuentedeprrafopredeter"/>
    <w:link w:val="Ttulo2"/>
    <w:uiPriority w:val="9"/>
    <w:semiHidden/>
    <w:rsid w:val="005C33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F. Herrera</dc:creator>
  <cp:keywords/>
  <dc:description/>
  <cp:lastModifiedBy>Jorge F. Herrera</cp:lastModifiedBy>
  <cp:revision>1</cp:revision>
  <dcterms:created xsi:type="dcterms:W3CDTF">2018-09-12T22:24:00Z</dcterms:created>
  <dcterms:modified xsi:type="dcterms:W3CDTF">2018-09-12T22:34:00Z</dcterms:modified>
</cp:coreProperties>
</file>